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DD7E2" w14:textId="6E1F29DF" w:rsidR="00DD6928" w:rsidRDefault="00DD6928">
      <w:pPr>
        <w:pBdr>
          <w:top w:val="nil"/>
          <w:left w:val="nil"/>
          <w:bottom w:val="nil"/>
          <w:right w:val="nil"/>
          <w:between w:val="nil"/>
        </w:pBdr>
        <w:spacing w:after="0" w:line="240" w:lineRule="auto"/>
        <w:jc w:val="center"/>
        <w:rPr>
          <w:rFonts w:ascii="Arial" w:eastAsia="Arial" w:hAnsi="Arial" w:cs="Arial"/>
          <w:b/>
          <w:color w:val="000000"/>
          <w:sz w:val="24"/>
          <w:szCs w:val="24"/>
        </w:rPr>
      </w:pPr>
      <w:r>
        <w:rPr>
          <w:noProof/>
        </w:rPr>
        <w:drawing>
          <wp:anchor distT="0" distB="0" distL="114300" distR="114300" simplePos="0" relativeHeight="251658240" behindDoc="0" locked="0" layoutInCell="1" allowOverlap="1" wp14:anchorId="2568129D" wp14:editId="1D3D017B">
            <wp:simplePos x="0" y="0"/>
            <wp:positionH relativeFrom="column">
              <wp:posOffset>2272665</wp:posOffset>
            </wp:positionH>
            <wp:positionV relativeFrom="paragraph">
              <wp:posOffset>0</wp:posOffset>
            </wp:positionV>
            <wp:extent cx="535940" cy="452755"/>
            <wp:effectExtent l="0" t="0" r="0" b="4445"/>
            <wp:wrapSquare wrapText="bothSides"/>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940" cy="452755"/>
                    </a:xfrm>
                    <a:prstGeom prst="rect">
                      <a:avLst/>
                    </a:prstGeom>
                    <a:noFill/>
                  </pic:spPr>
                </pic:pic>
              </a:graphicData>
            </a:graphic>
            <wp14:sizeRelH relativeFrom="page">
              <wp14:pctWidth>0</wp14:pctWidth>
            </wp14:sizeRelH>
            <wp14:sizeRelV relativeFrom="page">
              <wp14:pctHeight>0</wp14:pctHeight>
            </wp14:sizeRelV>
          </wp:anchor>
        </w:drawing>
      </w:r>
    </w:p>
    <w:p w14:paraId="6B2C13DD" w14:textId="64B2065B" w:rsidR="00DD6928" w:rsidRDefault="00DD6928">
      <w:pPr>
        <w:pBdr>
          <w:top w:val="nil"/>
          <w:left w:val="nil"/>
          <w:bottom w:val="nil"/>
          <w:right w:val="nil"/>
          <w:between w:val="nil"/>
        </w:pBdr>
        <w:spacing w:after="0" w:line="240" w:lineRule="auto"/>
        <w:jc w:val="center"/>
        <w:rPr>
          <w:rFonts w:ascii="Arial" w:eastAsia="Arial" w:hAnsi="Arial" w:cs="Arial"/>
          <w:b/>
          <w:color w:val="000000"/>
          <w:sz w:val="24"/>
          <w:szCs w:val="24"/>
        </w:rPr>
      </w:pPr>
    </w:p>
    <w:p w14:paraId="543900BC" w14:textId="77777777" w:rsidR="00DD6928" w:rsidRDefault="00DD6928">
      <w:pPr>
        <w:pBdr>
          <w:top w:val="nil"/>
          <w:left w:val="nil"/>
          <w:bottom w:val="nil"/>
          <w:right w:val="nil"/>
          <w:between w:val="nil"/>
        </w:pBdr>
        <w:spacing w:after="0" w:line="240" w:lineRule="auto"/>
        <w:jc w:val="center"/>
        <w:rPr>
          <w:rFonts w:ascii="Arial" w:eastAsia="Arial" w:hAnsi="Arial" w:cs="Arial"/>
          <w:b/>
          <w:color w:val="000000"/>
          <w:sz w:val="24"/>
          <w:szCs w:val="24"/>
        </w:rPr>
      </w:pPr>
    </w:p>
    <w:p w14:paraId="1C7C956A" w14:textId="77777777" w:rsidR="00DD6928" w:rsidRPr="00DD6928" w:rsidRDefault="00DD6928" w:rsidP="00DD6928">
      <w:pPr>
        <w:pBdr>
          <w:top w:val="nil"/>
          <w:left w:val="nil"/>
          <w:bottom w:val="nil"/>
          <w:right w:val="nil"/>
          <w:between w:val="nil"/>
        </w:pBdr>
        <w:spacing w:after="0" w:line="240" w:lineRule="auto"/>
        <w:jc w:val="center"/>
        <w:rPr>
          <w:rFonts w:ascii="Arial" w:eastAsia="Arial" w:hAnsi="Arial" w:cs="Arial"/>
          <w:b/>
          <w:color w:val="000000"/>
          <w:sz w:val="24"/>
          <w:szCs w:val="24"/>
        </w:rPr>
      </w:pPr>
      <w:r w:rsidRPr="00DD6928">
        <w:rPr>
          <w:rFonts w:ascii="Arial" w:eastAsia="Arial" w:hAnsi="Arial" w:cs="Arial"/>
          <w:b/>
          <w:color w:val="000000"/>
          <w:sz w:val="24"/>
          <w:szCs w:val="24"/>
        </w:rPr>
        <w:t>ESTADO DA PARAÍBA</w:t>
      </w:r>
    </w:p>
    <w:p w14:paraId="727CC1B2" w14:textId="77777777" w:rsidR="00DD6928" w:rsidRPr="00DD6928" w:rsidRDefault="00DD6928" w:rsidP="00DD6928">
      <w:pPr>
        <w:pBdr>
          <w:top w:val="nil"/>
          <w:left w:val="nil"/>
          <w:bottom w:val="nil"/>
          <w:right w:val="nil"/>
          <w:between w:val="nil"/>
        </w:pBdr>
        <w:spacing w:after="0" w:line="240" w:lineRule="auto"/>
        <w:jc w:val="center"/>
        <w:rPr>
          <w:rFonts w:ascii="Arial" w:eastAsia="Arial" w:hAnsi="Arial" w:cs="Arial"/>
          <w:b/>
          <w:color w:val="000000"/>
          <w:sz w:val="24"/>
          <w:szCs w:val="24"/>
        </w:rPr>
      </w:pPr>
      <w:r w:rsidRPr="00DD6928">
        <w:rPr>
          <w:rFonts w:ascii="Arial" w:eastAsia="Arial" w:hAnsi="Arial" w:cs="Arial"/>
          <w:b/>
          <w:color w:val="000000"/>
          <w:sz w:val="24"/>
          <w:szCs w:val="24"/>
        </w:rPr>
        <w:t>CÂMARA MUNICIPAL DE IBIARA</w:t>
      </w:r>
    </w:p>
    <w:p w14:paraId="2C3326B1" w14:textId="371FC0BA" w:rsidR="00DD6928" w:rsidRDefault="00DD6928" w:rsidP="00DD6928">
      <w:pPr>
        <w:pBdr>
          <w:top w:val="nil"/>
          <w:left w:val="nil"/>
          <w:bottom w:val="nil"/>
          <w:right w:val="nil"/>
          <w:between w:val="nil"/>
        </w:pBdr>
        <w:spacing w:after="0" w:line="240" w:lineRule="auto"/>
        <w:jc w:val="center"/>
        <w:rPr>
          <w:rFonts w:ascii="Arial" w:eastAsia="Arial" w:hAnsi="Arial" w:cs="Arial"/>
          <w:b/>
          <w:color w:val="000000"/>
          <w:sz w:val="24"/>
          <w:szCs w:val="24"/>
        </w:rPr>
      </w:pPr>
      <w:r w:rsidRPr="00DD6928">
        <w:rPr>
          <w:rFonts w:ascii="Arial" w:eastAsia="Arial" w:hAnsi="Arial" w:cs="Arial"/>
          <w:b/>
          <w:color w:val="000000"/>
          <w:sz w:val="24"/>
          <w:szCs w:val="24"/>
        </w:rPr>
        <w:t>CASA JOB RODRIGUES RAMALHO</w:t>
      </w:r>
    </w:p>
    <w:p w14:paraId="3FFAA60B" w14:textId="77777777" w:rsidR="00DD6928" w:rsidRDefault="00DD6928">
      <w:pPr>
        <w:pBdr>
          <w:top w:val="nil"/>
          <w:left w:val="nil"/>
          <w:bottom w:val="nil"/>
          <w:right w:val="nil"/>
          <w:between w:val="nil"/>
        </w:pBdr>
        <w:spacing w:after="0" w:line="240" w:lineRule="auto"/>
        <w:jc w:val="center"/>
        <w:rPr>
          <w:rFonts w:ascii="Arial" w:eastAsia="Arial" w:hAnsi="Arial" w:cs="Arial"/>
          <w:b/>
          <w:color w:val="000000"/>
          <w:sz w:val="24"/>
          <w:szCs w:val="24"/>
        </w:rPr>
      </w:pPr>
    </w:p>
    <w:p w14:paraId="00000001" w14:textId="5714FC38" w:rsidR="00DC1CC8" w:rsidRDefault="00726FED">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Projeto de Lei 17</w:t>
      </w:r>
      <w:bookmarkStart w:id="0" w:name="_GoBack"/>
      <w:bookmarkEnd w:id="0"/>
      <w:r w:rsidR="00DD6928">
        <w:rPr>
          <w:rFonts w:ascii="Arial" w:eastAsia="Arial" w:hAnsi="Arial" w:cs="Arial"/>
          <w:b/>
          <w:color w:val="000000"/>
          <w:sz w:val="24"/>
          <w:szCs w:val="24"/>
        </w:rPr>
        <w:t>/2023</w:t>
      </w:r>
    </w:p>
    <w:p w14:paraId="00000003" w14:textId="0DC0D10F" w:rsidR="00DC1CC8" w:rsidRPr="00DD6928" w:rsidRDefault="00443C39" w:rsidP="00DD6928">
      <w:pPr>
        <w:pBdr>
          <w:top w:val="nil"/>
          <w:left w:val="nil"/>
          <w:bottom w:val="nil"/>
          <w:right w:val="nil"/>
          <w:between w:val="nil"/>
        </w:pBd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Vereadora: Mileny Alexandre de Lima</w:t>
      </w:r>
    </w:p>
    <w:p w14:paraId="391138E1" w14:textId="77777777" w:rsidR="00DD6928" w:rsidRDefault="00DD6928">
      <w:pPr>
        <w:pBdr>
          <w:top w:val="nil"/>
          <w:left w:val="nil"/>
          <w:bottom w:val="nil"/>
          <w:right w:val="nil"/>
          <w:between w:val="nil"/>
        </w:pBdr>
        <w:spacing w:after="0"/>
        <w:ind w:left="3402"/>
        <w:jc w:val="both"/>
        <w:rPr>
          <w:rFonts w:ascii="Arial" w:eastAsia="Arial" w:hAnsi="Arial" w:cs="Arial"/>
          <w:b/>
          <w:sz w:val="24"/>
          <w:szCs w:val="24"/>
        </w:rPr>
      </w:pPr>
    </w:p>
    <w:p w14:paraId="00000004" w14:textId="56D4B42E" w:rsidR="00DC1CC8" w:rsidRDefault="006C233D">
      <w:pPr>
        <w:pBdr>
          <w:top w:val="nil"/>
          <w:left w:val="nil"/>
          <w:bottom w:val="nil"/>
          <w:right w:val="nil"/>
          <w:between w:val="nil"/>
        </w:pBdr>
        <w:spacing w:after="0"/>
        <w:ind w:left="3402"/>
        <w:jc w:val="both"/>
        <w:rPr>
          <w:rFonts w:ascii="Arial" w:eastAsia="Arial" w:hAnsi="Arial" w:cs="Arial"/>
          <w:b/>
          <w:sz w:val="24"/>
          <w:szCs w:val="24"/>
        </w:rPr>
      </w:pPr>
      <w:r>
        <w:rPr>
          <w:rFonts w:ascii="Arial" w:eastAsia="Arial" w:hAnsi="Arial" w:cs="Arial"/>
          <w:b/>
          <w:sz w:val="24"/>
          <w:szCs w:val="24"/>
        </w:rPr>
        <w:t>DISCIPLINA DIRETRIZES PARA IMPLANTAÇÃO DO "MAIO LARANJA" NO ÂM</w:t>
      </w:r>
      <w:r w:rsidR="00443C39">
        <w:rPr>
          <w:rFonts w:ascii="Arial" w:eastAsia="Arial" w:hAnsi="Arial" w:cs="Arial"/>
          <w:b/>
          <w:sz w:val="24"/>
          <w:szCs w:val="24"/>
        </w:rPr>
        <w:t>BITO DO MUNICÍPIO DE IBIARA-PB</w:t>
      </w:r>
    </w:p>
    <w:p w14:paraId="00000005" w14:textId="77777777" w:rsidR="00DC1CC8" w:rsidRDefault="00DC1CC8">
      <w:pPr>
        <w:pBdr>
          <w:top w:val="nil"/>
          <w:left w:val="nil"/>
          <w:bottom w:val="nil"/>
          <w:right w:val="nil"/>
          <w:between w:val="nil"/>
        </w:pBdr>
        <w:spacing w:after="0"/>
        <w:ind w:left="3402"/>
        <w:jc w:val="both"/>
        <w:rPr>
          <w:rFonts w:ascii="Arial" w:eastAsia="Arial" w:hAnsi="Arial" w:cs="Arial"/>
          <w:b/>
          <w:sz w:val="24"/>
          <w:szCs w:val="24"/>
        </w:rPr>
      </w:pPr>
    </w:p>
    <w:p w14:paraId="00000006" w14:textId="77777777" w:rsidR="00DC1CC8" w:rsidRDefault="00DC1CC8">
      <w:pPr>
        <w:pBdr>
          <w:top w:val="nil"/>
          <w:left w:val="nil"/>
          <w:bottom w:val="nil"/>
          <w:right w:val="nil"/>
          <w:between w:val="nil"/>
        </w:pBdr>
        <w:spacing w:after="0"/>
        <w:jc w:val="both"/>
        <w:rPr>
          <w:rFonts w:ascii="Arial" w:eastAsia="Arial" w:hAnsi="Arial" w:cs="Arial"/>
          <w:b/>
          <w:sz w:val="24"/>
          <w:szCs w:val="24"/>
        </w:rPr>
      </w:pPr>
    </w:p>
    <w:p w14:paraId="00000007" w14:textId="1CE37284" w:rsidR="00DC1CC8" w:rsidRDefault="006C233D">
      <w:pPr>
        <w:pBdr>
          <w:top w:val="nil"/>
          <w:left w:val="nil"/>
          <w:bottom w:val="nil"/>
          <w:right w:val="nil"/>
          <w:between w:val="nil"/>
        </w:pBdr>
        <w:spacing w:after="0"/>
        <w:jc w:val="both"/>
        <w:rPr>
          <w:rFonts w:ascii="Arial" w:eastAsia="Arial" w:hAnsi="Arial" w:cs="Arial"/>
          <w:b/>
          <w:sz w:val="24"/>
          <w:szCs w:val="24"/>
        </w:rPr>
      </w:pPr>
      <w:r>
        <w:rPr>
          <w:rFonts w:ascii="Arial" w:eastAsia="Arial" w:hAnsi="Arial" w:cs="Arial"/>
          <w:sz w:val="24"/>
          <w:szCs w:val="24"/>
        </w:rPr>
        <w:t xml:space="preserve">A </w:t>
      </w:r>
      <w:r w:rsidR="00443C39">
        <w:rPr>
          <w:rFonts w:ascii="Arial" w:eastAsia="Arial" w:hAnsi="Arial" w:cs="Arial"/>
          <w:b/>
          <w:sz w:val="24"/>
          <w:szCs w:val="24"/>
        </w:rPr>
        <w:t xml:space="preserve">CÂMARA MUNICIPAL DE IBIARA </w:t>
      </w:r>
      <w:r>
        <w:rPr>
          <w:rFonts w:ascii="Arial" w:eastAsia="Arial" w:hAnsi="Arial" w:cs="Arial"/>
          <w:sz w:val="24"/>
          <w:szCs w:val="24"/>
        </w:rPr>
        <w:t>decreta:</w:t>
      </w:r>
    </w:p>
    <w:p w14:paraId="00000008" w14:textId="77777777" w:rsidR="00DC1CC8" w:rsidRDefault="00DC1CC8">
      <w:pPr>
        <w:jc w:val="both"/>
        <w:rPr>
          <w:rFonts w:ascii="Arial" w:eastAsia="Arial" w:hAnsi="Arial" w:cs="Arial"/>
          <w:sz w:val="24"/>
          <w:szCs w:val="24"/>
        </w:rPr>
      </w:pPr>
    </w:p>
    <w:p w14:paraId="00000009" w14:textId="37263CC1" w:rsidR="00DC1CC8" w:rsidRDefault="006C233D">
      <w:pPr>
        <w:jc w:val="both"/>
        <w:rPr>
          <w:rFonts w:ascii="Arial" w:eastAsia="Arial" w:hAnsi="Arial" w:cs="Arial"/>
          <w:sz w:val="24"/>
          <w:szCs w:val="24"/>
        </w:rPr>
      </w:pPr>
      <w:r>
        <w:rPr>
          <w:rFonts w:ascii="Arial" w:eastAsia="Arial" w:hAnsi="Arial" w:cs="Arial"/>
          <w:b/>
          <w:sz w:val="24"/>
          <w:szCs w:val="24"/>
        </w:rPr>
        <w:t>Art. 1º</w:t>
      </w:r>
      <w:r>
        <w:rPr>
          <w:rFonts w:ascii="Arial" w:eastAsia="Arial" w:hAnsi="Arial" w:cs="Arial"/>
          <w:sz w:val="24"/>
          <w:szCs w:val="24"/>
        </w:rPr>
        <w:t xml:space="preserve"> Esta Lei disciplina diretrizes para implantação do "Maio Laranja" no </w:t>
      </w:r>
      <w:r w:rsidR="00443C39">
        <w:rPr>
          <w:rFonts w:ascii="Arial" w:eastAsia="Arial" w:hAnsi="Arial" w:cs="Arial"/>
          <w:sz w:val="24"/>
          <w:szCs w:val="24"/>
        </w:rPr>
        <w:t>âmbito do Município de Ibiara</w:t>
      </w:r>
      <w:r>
        <w:rPr>
          <w:rFonts w:ascii="Arial" w:eastAsia="Arial" w:hAnsi="Arial" w:cs="Arial"/>
          <w:sz w:val="24"/>
          <w:szCs w:val="24"/>
        </w:rPr>
        <w:t xml:space="preserve"> com o objetivo de promover ações de combate ao abuso e exploração sexual de crianças e adolescentes. </w:t>
      </w:r>
    </w:p>
    <w:p w14:paraId="0000000A" w14:textId="77777777" w:rsidR="00DC1CC8" w:rsidRDefault="006C233D">
      <w:pPr>
        <w:jc w:val="both"/>
        <w:rPr>
          <w:rFonts w:ascii="Arial" w:eastAsia="Arial" w:hAnsi="Arial" w:cs="Arial"/>
          <w:sz w:val="24"/>
          <w:szCs w:val="24"/>
        </w:rPr>
      </w:pPr>
      <w:r>
        <w:rPr>
          <w:rFonts w:ascii="Arial" w:eastAsia="Arial" w:hAnsi="Arial" w:cs="Arial"/>
          <w:b/>
          <w:sz w:val="24"/>
          <w:szCs w:val="24"/>
        </w:rPr>
        <w:t>Art. 2º</w:t>
      </w:r>
      <w:r>
        <w:rPr>
          <w:rFonts w:ascii="Arial" w:eastAsia="Arial" w:hAnsi="Arial" w:cs="Arial"/>
          <w:sz w:val="24"/>
          <w:szCs w:val="24"/>
        </w:rPr>
        <w:t xml:space="preserve"> São objetivos do “Maio Laranja”:</w:t>
      </w:r>
    </w:p>
    <w:p w14:paraId="0000000B" w14:textId="77777777" w:rsidR="00DC1CC8" w:rsidRDefault="006C233D">
      <w:pPr>
        <w:jc w:val="both"/>
        <w:rPr>
          <w:rFonts w:ascii="Arial" w:eastAsia="Arial" w:hAnsi="Arial" w:cs="Arial"/>
          <w:sz w:val="24"/>
          <w:szCs w:val="24"/>
        </w:rPr>
      </w:pPr>
      <w:r>
        <w:rPr>
          <w:rFonts w:ascii="Arial" w:eastAsia="Arial" w:hAnsi="Arial" w:cs="Arial"/>
          <w:sz w:val="24"/>
          <w:szCs w:val="24"/>
        </w:rPr>
        <w:t>I - promover atividades para conscientização da população para enfrentamento ao abuso e à exploração sexual de crianças e adolescentes;</w:t>
      </w:r>
    </w:p>
    <w:p w14:paraId="0000000C" w14:textId="77777777" w:rsidR="00DC1CC8" w:rsidRDefault="006C233D">
      <w:pPr>
        <w:jc w:val="both"/>
        <w:rPr>
          <w:rFonts w:ascii="Arial" w:eastAsia="Arial" w:hAnsi="Arial" w:cs="Arial"/>
          <w:sz w:val="24"/>
          <w:szCs w:val="24"/>
        </w:rPr>
      </w:pPr>
      <w:r>
        <w:rPr>
          <w:rFonts w:ascii="Arial" w:eastAsia="Arial" w:hAnsi="Arial" w:cs="Arial"/>
          <w:sz w:val="24"/>
          <w:szCs w:val="24"/>
        </w:rPr>
        <w:t xml:space="preserve">II - promover formas de </w:t>
      </w:r>
      <w:r>
        <w:rPr>
          <w:rFonts w:ascii="Arial" w:eastAsia="Arial" w:hAnsi="Arial" w:cs="Arial"/>
          <w:sz w:val="24"/>
          <w:szCs w:val="24"/>
          <w:highlight w:val="white"/>
        </w:rPr>
        <w:t>conscientização sobre a prevenção do abuso e da exploração sexual de crianças e adolescentes;</w:t>
      </w:r>
    </w:p>
    <w:p w14:paraId="0000000D" w14:textId="77777777" w:rsidR="00DC1CC8" w:rsidRDefault="006C233D">
      <w:pPr>
        <w:jc w:val="both"/>
        <w:rPr>
          <w:rFonts w:ascii="Arial" w:eastAsia="Arial" w:hAnsi="Arial" w:cs="Arial"/>
          <w:sz w:val="24"/>
          <w:szCs w:val="24"/>
        </w:rPr>
      </w:pPr>
      <w:r>
        <w:rPr>
          <w:rFonts w:ascii="Arial" w:eastAsia="Arial" w:hAnsi="Arial" w:cs="Arial"/>
          <w:b/>
          <w:sz w:val="24"/>
          <w:szCs w:val="24"/>
        </w:rPr>
        <w:t xml:space="preserve">II - </w:t>
      </w:r>
      <w:r>
        <w:rPr>
          <w:rFonts w:ascii="Arial" w:eastAsia="Arial" w:hAnsi="Arial" w:cs="Arial"/>
          <w:sz w:val="24"/>
          <w:szCs w:val="24"/>
        </w:rPr>
        <w:t>ampliar a divulgação dos canais que recebem denúncia de abuso e exploração sexual de crianças e adolescentes;</w:t>
      </w:r>
    </w:p>
    <w:p w14:paraId="0000000E" w14:textId="7144D01D" w:rsidR="00DC1CC8" w:rsidRDefault="006C233D">
      <w:pPr>
        <w:jc w:val="both"/>
        <w:rPr>
          <w:rFonts w:ascii="Arial" w:eastAsia="Arial" w:hAnsi="Arial" w:cs="Arial"/>
          <w:sz w:val="24"/>
          <w:szCs w:val="24"/>
        </w:rPr>
      </w:pPr>
      <w:r>
        <w:rPr>
          <w:rFonts w:ascii="Arial" w:eastAsia="Arial" w:hAnsi="Arial" w:cs="Arial"/>
          <w:sz w:val="24"/>
          <w:szCs w:val="24"/>
        </w:rPr>
        <w:t>III - divulgar as formas de acom</w:t>
      </w:r>
      <w:r w:rsidR="002D74CA">
        <w:rPr>
          <w:rFonts w:ascii="Arial" w:eastAsia="Arial" w:hAnsi="Arial" w:cs="Arial"/>
          <w:sz w:val="24"/>
          <w:szCs w:val="24"/>
        </w:rPr>
        <w:t xml:space="preserve">panhamento físico e psicológico </w:t>
      </w:r>
      <w:r>
        <w:rPr>
          <w:rFonts w:ascii="Arial" w:eastAsia="Arial" w:hAnsi="Arial" w:cs="Arial"/>
          <w:sz w:val="24"/>
          <w:szCs w:val="24"/>
        </w:rPr>
        <w:t>disponíveis para crianças e adolescentes vítimas de abuso e exploração sexual;</w:t>
      </w:r>
    </w:p>
    <w:p w14:paraId="0000000F" w14:textId="77777777" w:rsidR="00DC1CC8" w:rsidRDefault="006C233D">
      <w:pPr>
        <w:jc w:val="both"/>
        <w:rPr>
          <w:rFonts w:ascii="Arial" w:eastAsia="Arial" w:hAnsi="Arial" w:cs="Arial"/>
          <w:sz w:val="24"/>
          <w:szCs w:val="24"/>
        </w:rPr>
      </w:pPr>
      <w:r>
        <w:rPr>
          <w:rFonts w:ascii="Arial" w:eastAsia="Arial" w:hAnsi="Arial" w:cs="Arial"/>
          <w:sz w:val="24"/>
          <w:szCs w:val="24"/>
        </w:rPr>
        <w:t xml:space="preserve">IV - promover </w:t>
      </w:r>
      <w:r>
        <w:rPr>
          <w:rFonts w:ascii="Arial" w:eastAsia="Arial" w:hAnsi="Arial" w:cs="Arial"/>
          <w:sz w:val="24"/>
          <w:szCs w:val="24"/>
          <w:highlight w:val="white"/>
        </w:rPr>
        <w:t>ações de combate aos abusos de crianças e adolescentes na internet.</w:t>
      </w:r>
    </w:p>
    <w:p w14:paraId="00000010" w14:textId="77777777" w:rsidR="00DC1CC8" w:rsidRDefault="006C233D">
      <w:pPr>
        <w:jc w:val="both"/>
        <w:rPr>
          <w:rFonts w:ascii="Arial" w:eastAsia="Arial" w:hAnsi="Arial" w:cs="Arial"/>
          <w:sz w:val="24"/>
          <w:szCs w:val="24"/>
        </w:rPr>
      </w:pPr>
      <w:r>
        <w:rPr>
          <w:rFonts w:ascii="Arial" w:eastAsia="Arial" w:hAnsi="Arial" w:cs="Arial"/>
          <w:b/>
          <w:sz w:val="24"/>
          <w:szCs w:val="24"/>
        </w:rPr>
        <w:t>Art. 3º</w:t>
      </w:r>
      <w:r>
        <w:rPr>
          <w:rFonts w:ascii="Arial" w:eastAsia="Arial" w:hAnsi="Arial" w:cs="Arial"/>
          <w:sz w:val="24"/>
          <w:szCs w:val="24"/>
        </w:rPr>
        <w:t xml:space="preserve"> A implantação, coordenação e acompanhamento do “Maio Laranja” ficará a cargo do órgão competente do Poder Executivo.</w:t>
      </w:r>
    </w:p>
    <w:p w14:paraId="00000011" w14:textId="77777777" w:rsidR="00DC1CC8" w:rsidRDefault="006C233D">
      <w:pPr>
        <w:jc w:val="both"/>
        <w:rPr>
          <w:rFonts w:ascii="Arial" w:eastAsia="Arial" w:hAnsi="Arial" w:cs="Arial"/>
          <w:sz w:val="24"/>
          <w:szCs w:val="24"/>
        </w:rPr>
      </w:pPr>
      <w:r>
        <w:rPr>
          <w:rFonts w:ascii="Arial" w:eastAsia="Arial" w:hAnsi="Arial" w:cs="Arial"/>
          <w:b/>
          <w:sz w:val="24"/>
          <w:szCs w:val="24"/>
        </w:rPr>
        <w:t>Art. 4º</w:t>
      </w:r>
      <w:r>
        <w:rPr>
          <w:rFonts w:ascii="Arial" w:eastAsia="Arial" w:hAnsi="Arial" w:cs="Arial"/>
          <w:sz w:val="24"/>
          <w:szCs w:val="24"/>
        </w:rPr>
        <w:t xml:space="preserve"> As despesas com a execução desta lei correrão por conta das dotações orçamentárias próprias, suplementadas se necessário. </w:t>
      </w:r>
    </w:p>
    <w:p w14:paraId="00000013" w14:textId="40AAF132" w:rsidR="00DC1CC8" w:rsidRDefault="006C233D">
      <w:pPr>
        <w:jc w:val="both"/>
        <w:rPr>
          <w:rFonts w:ascii="Arial" w:eastAsia="Arial" w:hAnsi="Arial" w:cs="Arial"/>
          <w:sz w:val="24"/>
          <w:szCs w:val="24"/>
        </w:rPr>
      </w:pPr>
      <w:r>
        <w:rPr>
          <w:rFonts w:ascii="Arial" w:eastAsia="Arial" w:hAnsi="Arial" w:cs="Arial"/>
          <w:b/>
          <w:sz w:val="24"/>
          <w:szCs w:val="24"/>
        </w:rPr>
        <w:t>Art. 5º</w:t>
      </w:r>
      <w:r>
        <w:rPr>
          <w:rFonts w:ascii="Arial" w:eastAsia="Arial" w:hAnsi="Arial" w:cs="Arial"/>
          <w:sz w:val="24"/>
          <w:szCs w:val="24"/>
        </w:rPr>
        <w:t xml:space="preserve"> Está lei entra em vigor na data de sua publicação.</w:t>
      </w:r>
    </w:p>
    <w:p w14:paraId="0681D42B" w14:textId="2CFF91C2" w:rsidR="00443C39" w:rsidRDefault="006C233D" w:rsidP="009211DE">
      <w:pPr>
        <w:jc w:val="center"/>
        <w:rPr>
          <w:rFonts w:ascii="Arial" w:eastAsia="Arial" w:hAnsi="Arial" w:cs="Arial"/>
          <w:sz w:val="24"/>
          <w:szCs w:val="24"/>
        </w:rPr>
      </w:pPr>
      <w:r>
        <w:rPr>
          <w:rFonts w:ascii="Arial" w:eastAsia="Arial" w:hAnsi="Arial" w:cs="Arial"/>
          <w:sz w:val="24"/>
          <w:szCs w:val="24"/>
        </w:rPr>
        <w:t>Câm</w:t>
      </w:r>
      <w:r w:rsidR="00D956D5">
        <w:rPr>
          <w:rFonts w:ascii="Arial" w:eastAsia="Arial" w:hAnsi="Arial" w:cs="Arial"/>
          <w:sz w:val="24"/>
          <w:szCs w:val="24"/>
        </w:rPr>
        <w:t xml:space="preserve">ara Municipal de Ibiara, 30 </w:t>
      </w:r>
      <w:r w:rsidR="00443C39">
        <w:rPr>
          <w:rFonts w:ascii="Arial" w:eastAsia="Arial" w:hAnsi="Arial" w:cs="Arial"/>
          <w:sz w:val="24"/>
          <w:szCs w:val="24"/>
        </w:rPr>
        <w:t>de Maio de 2023</w:t>
      </w:r>
    </w:p>
    <w:p w14:paraId="69C2B814" w14:textId="45895132" w:rsidR="00443C39" w:rsidRDefault="00443C39" w:rsidP="00443C39">
      <w:pPr>
        <w:jc w:val="center"/>
        <w:rPr>
          <w:rFonts w:ascii="Arial" w:eastAsia="Arial" w:hAnsi="Arial" w:cs="Arial"/>
          <w:sz w:val="24"/>
          <w:szCs w:val="24"/>
        </w:rPr>
      </w:pPr>
      <w:r>
        <w:rPr>
          <w:rFonts w:ascii="Arial" w:eastAsia="Arial" w:hAnsi="Arial" w:cs="Arial"/>
          <w:sz w:val="24"/>
          <w:szCs w:val="24"/>
        </w:rPr>
        <w:t>____________________________________________________</w:t>
      </w:r>
    </w:p>
    <w:p w14:paraId="00000018" w14:textId="21FD6E89" w:rsidR="00DC1CC8" w:rsidRDefault="00443C39" w:rsidP="00DD6928">
      <w:pPr>
        <w:jc w:val="center"/>
        <w:rPr>
          <w:rFonts w:ascii="Arial" w:eastAsia="Arial" w:hAnsi="Arial" w:cs="Arial"/>
          <w:sz w:val="24"/>
          <w:szCs w:val="24"/>
        </w:rPr>
      </w:pPr>
      <w:r>
        <w:rPr>
          <w:rFonts w:ascii="Arial" w:eastAsia="Arial" w:hAnsi="Arial" w:cs="Arial"/>
          <w:sz w:val="24"/>
          <w:szCs w:val="24"/>
        </w:rPr>
        <w:t>MILENY ALEXANDRE DE LIMA</w:t>
      </w:r>
    </w:p>
    <w:p w14:paraId="12864FAB" w14:textId="6E571B20" w:rsidR="009211DE" w:rsidRDefault="009211DE" w:rsidP="00DD6928">
      <w:pPr>
        <w:jc w:val="center"/>
        <w:rPr>
          <w:rFonts w:ascii="Arial" w:eastAsia="Arial" w:hAnsi="Arial" w:cs="Arial"/>
          <w:b/>
          <w:sz w:val="24"/>
          <w:szCs w:val="24"/>
        </w:rPr>
      </w:pPr>
      <w:r>
        <w:rPr>
          <w:rFonts w:ascii="Arial" w:eastAsia="Arial" w:hAnsi="Arial" w:cs="Arial"/>
          <w:b/>
          <w:sz w:val="24"/>
          <w:szCs w:val="24"/>
        </w:rPr>
        <w:t xml:space="preserve">Vereadora </w:t>
      </w:r>
    </w:p>
    <w:p w14:paraId="00000019" w14:textId="77777777" w:rsidR="00DC1CC8" w:rsidRDefault="00DC1CC8">
      <w:pPr>
        <w:jc w:val="both"/>
        <w:rPr>
          <w:rFonts w:ascii="Arial" w:eastAsia="Arial" w:hAnsi="Arial" w:cs="Arial"/>
          <w:b/>
          <w:sz w:val="24"/>
          <w:szCs w:val="24"/>
        </w:rPr>
      </w:pPr>
    </w:p>
    <w:p w14:paraId="0000001A" w14:textId="77777777" w:rsidR="00DC1CC8" w:rsidRDefault="00DC1CC8">
      <w:pPr>
        <w:jc w:val="center"/>
        <w:rPr>
          <w:rFonts w:ascii="Arial" w:eastAsia="Arial" w:hAnsi="Arial" w:cs="Arial"/>
          <w:b/>
          <w:sz w:val="24"/>
          <w:szCs w:val="24"/>
        </w:rPr>
      </w:pPr>
    </w:p>
    <w:p w14:paraId="0000001B" w14:textId="77777777" w:rsidR="00DC1CC8" w:rsidRDefault="006C233D">
      <w:pPr>
        <w:jc w:val="center"/>
        <w:rPr>
          <w:rFonts w:ascii="Arial" w:eastAsia="Arial" w:hAnsi="Arial" w:cs="Arial"/>
          <w:b/>
          <w:sz w:val="24"/>
          <w:szCs w:val="24"/>
        </w:rPr>
      </w:pPr>
      <w:r>
        <w:rPr>
          <w:rFonts w:ascii="Arial" w:eastAsia="Arial" w:hAnsi="Arial" w:cs="Arial"/>
          <w:b/>
          <w:sz w:val="24"/>
          <w:szCs w:val="24"/>
        </w:rPr>
        <w:t>JUSTIFICATIVA</w:t>
      </w:r>
    </w:p>
    <w:p w14:paraId="0000001C" w14:textId="77777777" w:rsidR="00DC1CC8" w:rsidRDefault="00DC1CC8">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1D" w14:textId="46B4F53D" w:rsidR="00DC1CC8" w:rsidRDefault="006C233D">
      <w:pPr>
        <w:pBdr>
          <w:top w:val="nil"/>
          <w:left w:val="nil"/>
          <w:bottom w:val="nil"/>
          <w:right w:val="nil"/>
          <w:between w:val="nil"/>
        </w:pBdr>
        <w:spacing w:after="0" w:line="360" w:lineRule="auto"/>
        <w:ind w:firstLine="1701"/>
        <w:jc w:val="both"/>
        <w:rPr>
          <w:rFonts w:ascii="Arial" w:eastAsia="Arial" w:hAnsi="Arial" w:cs="Arial"/>
          <w:color w:val="000000"/>
          <w:sz w:val="24"/>
          <w:szCs w:val="24"/>
        </w:rPr>
      </w:pPr>
      <w:r>
        <w:rPr>
          <w:rFonts w:ascii="Arial" w:eastAsia="Arial" w:hAnsi="Arial" w:cs="Arial"/>
          <w:color w:val="000000"/>
          <w:sz w:val="24"/>
          <w:szCs w:val="24"/>
        </w:rPr>
        <w:t>O presente projeto de lei tem como objetivo instituir o mês "</w:t>
      </w:r>
      <w:r>
        <w:rPr>
          <w:rFonts w:ascii="Arial" w:eastAsia="Arial" w:hAnsi="Arial" w:cs="Arial"/>
          <w:sz w:val="24"/>
          <w:szCs w:val="24"/>
        </w:rPr>
        <w:t>Maio</w:t>
      </w:r>
      <w:r>
        <w:rPr>
          <w:rFonts w:ascii="Arial" w:eastAsia="Arial" w:hAnsi="Arial" w:cs="Arial"/>
          <w:color w:val="000000"/>
          <w:sz w:val="24"/>
          <w:szCs w:val="24"/>
        </w:rPr>
        <w:t xml:space="preserve"> Laranja", dedicado a ações de combate ao abuso e exploração sexual de crianças e adolescentes, </w:t>
      </w:r>
      <w:r w:rsidR="00DD6928">
        <w:rPr>
          <w:rFonts w:ascii="Arial" w:eastAsia="Arial" w:hAnsi="Arial" w:cs="Arial"/>
          <w:color w:val="000000"/>
          <w:sz w:val="24"/>
          <w:szCs w:val="24"/>
        </w:rPr>
        <w:t>no Município de Ibiara</w:t>
      </w:r>
      <w:r>
        <w:rPr>
          <w:rFonts w:ascii="Arial" w:eastAsia="Arial" w:hAnsi="Arial" w:cs="Arial"/>
          <w:color w:val="000000"/>
          <w:sz w:val="24"/>
          <w:szCs w:val="24"/>
        </w:rPr>
        <w:t>.</w:t>
      </w:r>
    </w:p>
    <w:p w14:paraId="0000001E" w14:textId="77777777" w:rsidR="00DC1CC8" w:rsidRDefault="00DC1CC8">
      <w:pPr>
        <w:pBdr>
          <w:top w:val="nil"/>
          <w:left w:val="nil"/>
          <w:bottom w:val="nil"/>
          <w:right w:val="nil"/>
          <w:between w:val="nil"/>
        </w:pBdr>
        <w:spacing w:after="0" w:line="360" w:lineRule="auto"/>
        <w:ind w:firstLine="1701"/>
        <w:jc w:val="both"/>
        <w:rPr>
          <w:rFonts w:ascii="Arial" w:eastAsia="Arial" w:hAnsi="Arial" w:cs="Arial"/>
          <w:color w:val="000000"/>
          <w:sz w:val="24"/>
          <w:szCs w:val="24"/>
        </w:rPr>
      </w:pPr>
    </w:p>
    <w:p w14:paraId="0000001F" w14:textId="77777777" w:rsidR="00DC1CC8" w:rsidRDefault="006C233D">
      <w:pPr>
        <w:pBdr>
          <w:top w:val="nil"/>
          <w:left w:val="nil"/>
          <w:bottom w:val="nil"/>
          <w:right w:val="nil"/>
          <w:between w:val="nil"/>
        </w:pBdr>
        <w:spacing w:after="0" w:line="360" w:lineRule="auto"/>
        <w:ind w:firstLine="1701"/>
        <w:jc w:val="both"/>
        <w:rPr>
          <w:rFonts w:ascii="Arial" w:eastAsia="Arial" w:hAnsi="Arial" w:cs="Arial"/>
          <w:color w:val="000000"/>
          <w:sz w:val="24"/>
          <w:szCs w:val="24"/>
        </w:rPr>
      </w:pPr>
      <w:r>
        <w:rPr>
          <w:rFonts w:ascii="Arial" w:eastAsia="Arial" w:hAnsi="Arial" w:cs="Arial"/>
          <w:color w:val="000000"/>
          <w:sz w:val="24"/>
          <w:szCs w:val="24"/>
        </w:rPr>
        <w:t>No dia 19 de dezembro de 1998, representantes de 55 instituições públicas e sociais de promoção, defesa e garantia de direitos das crianças e adolescentes, estabelecidos em todo o território brasileiro, segundo os princípios da Convenção Internacional dos Direitos da Criança, na Constituição Federal e no Estatuto da Criança e do Adolescente, reunidos em Salvador, Bahia, decidiram pela necessidade da instituição de um Dia oficial de Combate ao Abuso Sexual de crianças e adolescentes, a ser comemorado todos os anos, no dia 18 de maio.</w:t>
      </w:r>
    </w:p>
    <w:p w14:paraId="00000020" w14:textId="77777777" w:rsidR="00DC1CC8" w:rsidRDefault="00DC1CC8">
      <w:pPr>
        <w:pBdr>
          <w:top w:val="nil"/>
          <w:left w:val="nil"/>
          <w:bottom w:val="nil"/>
          <w:right w:val="nil"/>
          <w:between w:val="nil"/>
        </w:pBdr>
        <w:spacing w:after="0" w:line="360" w:lineRule="auto"/>
        <w:ind w:firstLine="1701"/>
        <w:jc w:val="both"/>
        <w:rPr>
          <w:rFonts w:ascii="Arial" w:eastAsia="Arial" w:hAnsi="Arial" w:cs="Arial"/>
          <w:color w:val="000000"/>
          <w:sz w:val="24"/>
          <w:szCs w:val="24"/>
        </w:rPr>
      </w:pPr>
    </w:p>
    <w:p w14:paraId="00000021" w14:textId="77777777" w:rsidR="00DC1CC8" w:rsidRDefault="006C233D">
      <w:pPr>
        <w:pBdr>
          <w:top w:val="nil"/>
          <w:left w:val="nil"/>
          <w:bottom w:val="nil"/>
          <w:right w:val="nil"/>
          <w:between w:val="nil"/>
        </w:pBdr>
        <w:spacing w:after="0" w:line="360" w:lineRule="auto"/>
        <w:ind w:firstLine="1701"/>
        <w:jc w:val="both"/>
        <w:rPr>
          <w:rFonts w:ascii="Arial" w:eastAsia="Arial" w:hAnsi="Arial" w:cs="Arial"/>
          <w:color w:val="000000"/>
          <w:sz w:val="24"/>
          <w:szCs w:val="24"/>
        </w:rPr>
      </w:pPr>
      <w:r>
        <w:rPr>
          <w:rFonts w:ascii="Arial" w:eastAsia="Arial" w:hAnsi="Arial" w:cs="Arial"/>
          <w:color w:val="000000"/>
          <w:sz w:val="24"/>
          <w:szCs w:val="24"/>
        </w:rPr>
        <w:t>A data escolhida foi para relembrar o brutal assassinato da menina Araceli Cabrera Crespo, que foi drogada, estuprada e assassinada por p</w:t>
      </w:r>
      <w:r>
        <w:rPr>
          <w:rFonts w:ascii="Arial" w:eastAsia="Arial" w:hAnsi="Arial" w:cs="Arial"/>
          <w:sz w:val="24"/>
          <w:szCs w:val="24"/>
        </w:rPr>
        <w:t>e</w:t>
      </w:r>
      <w:r>
        <w:rPr>
          <w:rFonts w:ascii="Arial" w:eastAsia="Arial" w:hAnsi="Arial" w:cs="Arial"/>
          <w:color w:val="000000"/>
          <w:sz w:val="24"/>
          <w:szCs w:val="24"/>
        </w:rPr>
        <w:t xml:space="preserve">lo menos três homens, em 18 de maio 1973. </w:t>
      </w:r>
    </w:p>
    <w:p w14:paraId="00000022" w14:textId="77777777" w:rsidR="00DC1CC8" w:rsidRDefault="00DC1CC8">
      <w:pPr>
        <w:pBdr>
          <w:top w:val="nil"/>
          <w:left w:val="nil"/>
          <w:bottom w:val="nil"/>
          <w:right w:val="nil"/>
          <w:between w:val="nil"/>
        </w:pBdr>
        <w:spacing w:after="0" w:line="360" w:lineRule="auto"/>
        <w:ind w:firstLine="1701"/>
        <w:jc w:val="both"/>
        <w:rPr>
          <w:rFonts w:ascii="Arial" w:eastAsia="Arial" w:hAnsi="Arial" w:cs="Arial"/>
          <w:color w:val="000000"/>
          <w:sz w:val="24"/>
          <w:szCs w:val="24"/>
        </w:rPr>
      </w:pPr>
    </w:p>
    <w:p w14:paraId="00000023" w14:textId="77777777" w:rsidR="00DC1CC8" w:rsidRDefault="006C233D">
      <w:pPr>
        <w:pBdr>
          <w:top w:val="nil"/>
          <w:left w:val="nil"/>
          <w:bottom w:val="nil"/>
          <w:right w:val="nil"/>
          <w:between w:val="nil"/>
        </w:pBdr>
        <w:spacing w:after="0" w:line="360" w:lineRule="auto"/>
        <w:ind w:firstLine="1701"/>
        <w:jc w:val="both"/>
        <w:rPr>
          <w:rFonts w:ascii="Arial" w:eastAsia="Arial" w:hAnsi="Arial" w:cs="Arial"/>
          <w:color w:val="000000"/>
          <w:sz w:val="24"/>
          <w:szCs w:val="24"/>
        </w:rPr>
      </w:pPr>
      <w:r>
        <w:rPr>
          <w:rFonts w:ascii="Arial" w:eastAsia="Arial" w:hAnsi="Arial" w:cs="Arial"/>
          <w:color w:val="000000"/>
          <w:sz w:val="24"/>
          <w:szCs w:val="24"/>
        </w:rPr>
        <w:t>Segundo dados do Anuário de Segurança Pública 2022, de 2020 para 2021 observou-se um discreto aumento no número de registros de estupro, que passou de 14.744 para 14.921. Já no que tange ao estupro de vulnerável, este número sobe de 43.427 para 45.994, sendo que, destes, 35.735, ou seja, 61,3%, foram cometidos contra meninas menores de 13 anos (um total de 35.735 vítimas).</w:t>
      </w:r>
      <w:r>
        <w:rPr>
          <w:rFonts w:ascii="Arial" w:eastAsia="Arial" w:hAnsi="Arial" w:cs="Arial"/>
          <w:color w:val="000000"/>
          <w:sz w:val="24"/>
          <w:szCs w:val="24"/>
          <w:vertAlign w:val="superscript"/>
        </w:rPr>
        <w:footnoteReference w:id="1"/>
      </w:r>
      <w:r>
        <w:rPr>
          <w:rFonts w:ascii="Arial" w:eastAsia="Arial" w:hAnsi="Arial" w:cs="Arial"/>
          <w:color w:val="000000"/>
          <w:sz w:val="24"/>
          <w:szCs w:val="24"/>
        </w:rPr>
        <w:t xml:space="preserve"> Sendo assim, cresce a necessidade de discutirmos formas de combate ao abuso e exploração sexual de crianças e adolescentes.</w:t>
      </w:r>
    </w:p>
    <w:p w14:paraId="00000024" w14:textId="77777777" w:rsidR="00DC1CC8" w:rsidRDefault="00DC1CC8">
      <w:pPr>
        <w:pBdr>
          <w:top w:val="nil"/>
          <w:left w:val="nil"/>
          <w:bottom w:val="nil"/>
          <w:right w:val="nil"/>
          <w:between w:val="nil"/>
        </w:pBdr>
        <w:spacing w:after="0" w:line="360" w:lineRule="auto"/>
        <w:ind w:firstLine="1701"/>
        <w:jc w:val="both"/>
        <w:rPr>
          <w:rFonts w:ascii="Arial" w:eastAsia="Arial" w:hAnsi="Arial" w:cs="Arial"/>
          <w:color w:val="000000"/>
          <w:sz w:val="24"/>
          <w:szCs w:val="24"/>
        </w:rPr>
      </w:pPr>
    </w:p>
    <w:p w14:paraId="00000025" w14:textId="77777777" w:rsidR="00DC1CC8" w:rsidRDefault="006C233D">
      <w:pPr>
        <w:pBdr>
          <w:top w:val="nil"/>
          <w:left w:val="nil"/>
          <w:bottom w:val="nil"/>
          <w:right w:val="nil"/>
          <w:between w:val="nil"/>
        </w:pBdr>
        <w:spacing w:after="0" w:line="360" w:lineRule="auto"/>
        <w:ind w:firstLine="1701"/>
        <w:jc w:val="both"/>
        <w:rPr>
          <w:rFonts w:ascii="Arial" w:eastAsia="Arial" w:hAnsi="Arial" w:cs="Arial"/>
          <w:color w:val="000000"/>
          <w:sz w:val="24"/>
          <w:szCs w:val="24"/>
        </w:rPr>
      </w:pPr>
      <w:r>
        <w:rPr>
          <w:rFonts w:ascii="Arial" w:eastAsia="Arial" w:hAnsi="Arial" w:cs="Arial"/>
          <w:color w:val="000000"/>
          <w:sz w:val="24"/>
          <w:szCs w:val="24"/>
        </w:rPr>
        <w:t xml:space="preserve">Em virtude disso, a presente proposição visa estabelecer normas gerais a serem seguidas em âmbito municipal, que poderão ser </w:t>
      </w:r>
      <w:r>
        <w:rPr>
          <w:rFonts w:ascii="Arial" w:eastAsia="Arial" w:hAnsi="Arial" w:cs="Arial"/>
          <w:color w:val="000000"/>
          <w:sz w:val="24"/>
          <w:szCs w:val="24"/>
        </w:rPr>
        <w:lastRenderedPageBreak/>
        <w:t>regulamentadas e concretizadas pelo Poder Executivo por meio de provisões especiais, conforme a conveniência e oportunidade da Administração Pública.</w:t>
      </w:r>
    </w:p>
    <w:p w14:paraId="00000026" w14:textId="77777777" w:rsidR="00DC1CC8" w:rsidRDefault="00DC1CC8">
      <w:pPr>
        <w:pBdr>
          <w:top w:val="nil"/>
          <w:left w:val="nil"/>
          <w:bottom w:val="nil"/>
          <w:right w:val="nil"/>
          <w:between w:val="nil"/>
        </w:pBdr>
        <w:spacing w:after="0" w:line="360" w:lineRule="auto"/>
        <w:ind w:firstLine="1701"/>
        <w:jc w:val="both"/>
        <w:rPr>
          <w:rFonts w:ascii="Arial" w:eastAsia="Arial" w:hAnsi="Arial" w:cs="Arial"/>
          <w:color w:val="000000"/>
          <w:sz w:val="24"/>
          <w:szCs w:val="24"/>
        </w:rPr>
      </w:pPr>
    </w:p>
    <w:p w14:paraId="00000027" w14:textId="0AE62992" w:rsidR="00DC1CC8" w:rsidRDefault="006C233D">
      <w:pPr>
        <w:pBdr>
          <w:top w:val="nil"/>
          <w:left w:val="nil"/>
          <w:bottom w:val="nil"/>
          <w:right w:val="nil"/>
          <w:between w:val="nil"/>
        </w:pBdr>
        <w:spacing w:after="0" w:line="360" w:lineRule="auto"/>
        <w:ind w:firstLine="1701"/>
        <w:jc w:val="both"/>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No aspecto formal, o projeto encontra respaldo nos artigos 30, I, da Constituição Federal, segundo o qual compete ao Município legislar sobre assunto de interesse local, não havendo iniciativa reservada para a matéria. Há que se destacar, ademais, que não decorre nenhuma inconstitucionalidade do fato de o projeto de lei dispor, em seu objeto, sobre a instituição de normas gerais sobre combate ao abuso e exploração sexual de crianças e adolescentes no</w:t>
      </w:r>
      <w:r w:rsidR="00DD6928">
        <w:rPr>
          <w:rFonts w:ascii="Arial" w:eastAsia="Arial" w:hAnsi="Arial" w:cs="Arial"/>
          <w:color w:val="000000"/>
          <w:sz w:val="24"/>
          <w:szCs w:val="24"/>
        </w:rPr>
        <w:t xml:space="preserve"> Município de Ibiara</w:t>
      </w:r>
      <w:r>
        <w:rPr>
          <w:rFonts w:ascii="Arial" w:eastAsia="Arial" w:hAnsi="Arial" w:cs="Arial"/>
          <w:color w:val="000000"/>
          <w:sz w:val="24"/>
          <w:szCs w:val="24"/>
        </w:rPr>
        <w:t>.</w:t>
      </w:r>
    </w:p>
    <w:p w14:paraId="00000028" w14:textId="77777777" w:rsidR="00DC1CC8" w:rsidRDefault="00DC1CC8">
      <w:pPr>
        <w:pBdr>
          <w:top w:val="nil"/>
          <w:left w:val="nil"/>
          <w:bottom w:val="nil"/>
          <w:right w:val="nil"/>
          <w:between w:val="nil"/>
        </w:pBdr>
        <w:spacing w:after="0" w:line="360" w:lineRule="auto"/>
        <w:ind w:firstLine="1701"/>
        <w:jc w:val="both"/>
        <w:rPr>
          <w:rFonts w:ascii="Arial" w:eastAsia="Arial" w:hAnsi="Arial" w:cs="Arial"/>
          <w:color w:val="000000"/>
          <w:sz w:val="24"/>
          <w:szCs w:val="24"/>
        </w:rPr>
      </w:pPr>
    </w:p>
    <w:p w14:paraId="00000029" w14:textId="77777777" w:rsidR="00DC1CC8" w:rsidRDefault="006C233D">
      <w:pPr>
        <w:pBdr>
          <w:top w:val="nil"/>
          <w:left w:val="nil"/>
          <w:bottom w:val="nil"/>
          <w:right w:val="nil"/>
          <w:between w:val="nil"/>
        </w:pBdr>
        <w:spacing w:after="0" w:line="360" w:lineRule="auto"/>
        <w:ind w:firstLine="1701"/>
        <w:jc w:val="both"/>
        <w:rPr>
          <w:rFonts w:ascii="Arial" w:eastAsia="Arial" w:hAnsi="Arial" w:cs="Arial"/>
          <w:color w:val="000000"/>
          <w:sz w:val="24"/>
          <w:szCs w:val="24"/>
        </w:rPr>
      </w:pPr>
      <w:r>
        <w:rPr>
          <w:rFonts w:ascii="Arial" w:eastAsia="Arial" w:hAnsi="Arial" w:cs="Arial"/>
          <w:color w:val="000000"/>
          <w:sz w:val="24"/>
          <w:szCs w:val="24"/>
        </w:rPr>
        <w:t>Isso porque, o Supremo Tribunal Federal pacificou o entendimento de que no tocante à reserva de iniciativa referente à organização administrativa, a reserva de lei de iniciativa do Chefe do Poder Executivo, prevista no art. 61, § 1º, II, b, da Constituição, somente se aplica aos Territórios federais (ADI 2.447, Rel. Min. Joaquim Barbosa, Tribunal Pleno, DJe 4.12.2009).</w:t>
      </w:r>
    </w:p>
    <w:p w14:paraId="0000002A" w14:textId="77777777" w:rsidR="00DC1CC8" w:rsidRDefault="00DC1CC8">
      <w:pPr>
        <w:pBdr>
          <w:top w:val="nil"/>
          <w:left w:val="nil"/>
          <w:bottom w:val="nil"/>
          <w:right w:val="nil"/>
          <w:between w:val="nil"/>
        </w:pBdr>
        <w:spacing w:after="0" w:line="360" w:lineRule="auto"/>
        <w:ind w:firstLine="1701"/>
        <w:jc w:val="both"/>
        <w:rPr>
          <w:rFonts w:ascii="Arial" w:eastAsia="Arial" w:hAnsi="Arial" w:cs="Arial"/>
          <w:color w:val="000000"/>
          <w:sz w:val="24"/>
          <w:szCs w:val="24"/>
        </w:rPr>
      </w:pPr>
    </w:p>
    <w:p w14:paraId="0000002B" w14:textId="77777777" w:rsidR="00DC1CC8" w:rsidRDefault="006C233D">
      <w:pPr>
        <w:pBdr>
          <w:top w:val="nil"/>
          <w:left w:val="nil"/>
          <w:bottom w:val="nil"/>
          <w:right w:val="nil"/>
          <w:between w:val="nil"/>
        </w:pBdr>
        <w:spacing w:after="0" w:line="360" w:lineRule="auto"/>
        <w:ind w:firstLine="1701"/>
        <w:jc w:val="both"/>
        <w:rPr>
          <w:rFonts w:ascii="Arial" w:eastAsia="Arial" w:hAnsi="Arial" w:cs="Arial"/>
          <w:color w:val="000000"/>
          <w:sz w:val="24"/>
          <w:szCs w:val="24"/>
        </w:rPr>
      </w:pPr>
      <w:r>
        <w:rPr>
          <w:rFonts w:ascii="Arial" w:eastAsia="Arial" w:hAnsi="Arial" w:cs="Arial"/>
          <w:color w:val="000000"/>
          <w:sz w:val="24"/>
          <w:szCs w:val="24"/>
        </w:rPr>
        <w:t>No mesmo sentido, a jurisprudência atual do E. Tribunal de Justiça do Estado de São Paulo:</w:t>
      </w:r>
    </w:p>
    <w:p w14:paraId="0000002C" w14:textId="77777777" w:rsidR="00DC1CC8" w:rsidRDefault="00DC1CC8">
      <w:pPr>
        <w:pBdr>
          <w:top w:val="nil"/>
          <w:left w:val="nil"/>
          <w:bottom w:val="nil"/>
          <w:right w:val="nil"/>
          <w:between w:val="nil"/>
        </w:pBdr>
        <w:spacing w:after="0" w:line="360" w:lineRule="auto"/>
        <w:ind w:left="708" w:firstLine="993"/>
        <w:jc w:val="both"/>
        <w:rPr>
          <w:rFonts w:ascii="Arial" w:eastAsia="Arial" w:hAnsi="Arial" w:cs="Arial"/>
          <w:color w:val="000000"/>
          <w:sz w:val="24"/>
          <w:szCs w:val="24"/>
        </w:rPr>
      </w:pPr>
    </w:p>
    <w:p w14:paraId="0000002D" w14:textId="77777777" w:rsidR="00DC1CC8" w:rsidRDefault="006C233D">
      <w:pPr>
        <w:pBdr>
          <w:top w:val="nil"/>
          <w:left w:val="nil"/>
          <w:bottom w:val="nil"/>
          <w:right w:val="nil"/>
          <w:between w:val="nil"/>
        </w:pBdr>
        <w:spacing w:after="0" w:line="360" w:lineRule="auto"/>
        <w:ind w:left="2268"/>
        <w:jc w:val="both"/>
        <w:rPr>
          <w:rFonts w:ascii="Arial" w:eastAsia="Arial" w:hAnsi="Arial" w:cs="Arial"/>
          <w:color w:val="000000"/>
          <w:sz w:val="24"/>
          <w:szCs w:val="24"/>
        </w:rPr>
      </w:pPr>
      <w:r>
        <w:rPr>
          <w:rFonts w:ascii="Arial" w:eastAsia="Arial" w:hAnsi="Arial" w:cs="Arial"/>
          <w:i/>
          <w:color w:val="000000"/>
          <w:sz w:val="24"/>
          <w:szCs w:val="24"/>
        </w:rPr>
        <w:t xml:space="preserve">Ação direta de inconstitucionalidade. Lei municipal de origem parlamentar </w:t>
      </w:r>
      <w:r>
        <w:rPr>
          <w:rFonts w:ascii="Arial" w:eastAsia="Arial" w:hAnsi="Arial" w:cs="Arial"/>
          <w:b/>
          <w:i/>
          <w:color w:val="000000"/>
          <w:sz w:val="24"/>
          <w:szCs w:val="24"/>
        </w:rPr>
        <w:t>que institui Campanha permanente de orientação, conscientização,</w:t>
      </w:r>
      <w:r>
        <w:rPr>
          <w:rFonts w:ascii="Arial" w:eastAsia="Arial" w:hAnsi="Arial" w:cs="Arial"/>
          <w:i/>
          <w:color w:val="000000"/>
          <w:sz w:val="24"/>
          <w:szCs w:val="24"/>
        </w:rPr>
        <w:t xml:space="preserve"> combate e prevenção da dengue nas escolas do Município de Conchal. Inconstitucionalidade. Inocorrência. Inexistência de vício de iniciativa: o rol de iniciativas legislativas reservadas ao chefe do Poder Executivo é matéria taxativamente disposta na Constituição Estadual. Inexiste ofensa às iniciativas legislativas reservadas ao Chefe do Executivo, ademais, em razão da imposição de gastos à Administração. Precedentes do STF. Não ocorrência de ofensa à regra da separação dos poderes. Inexistência de usurpação de quaisquer das competências administrativas reservadas ao Chefe do Poder Executivo, previstas no artigo 47 da </w:t>
      </w:r>
      <w:r>
        <w:rPr>
          <w:rFonts w:ascii="Arial" w:eastAsia="Arial" w:hAnsi="Arial" w:cs="Arial"/>
          <w:i/>
          <w:color w:val="000000"/>
          <w:sz w:val="24"/>
          <w:szCs w:val="24"/>
        </w:rPr>
        <w:lastRenderedPageBreak/>
        <w:t>Constituição do Estado de São Paulo. Precedentes deste Órgão Especial. Improcedência da ação. (Tribunal de Justiça do Estado de São Paulo, Órgão Especial, ADI nº 2056678- 45.2016.8.26.0000, Rel. Des. Márcio Bartoli, j. 24 de agosto de 2016) </w:t>
      </w:r>
    </w:p>
    <w:p w14:paraId="0000002E" w14:textId="77777777" w:rsidR="00DC1CC8" w:rsidRDefault="00DC1CC8">
      <w:pPr>
        <w:pBdr>
          <w:top w:val="nil"/>
          <w:left w:val="nil"/>
          <w:bottom w:val="nil"/>
          <w:right w:val="nil"/>
          <w:between w:val="nil"/>
        </w:pBdr>
        <w:spacing w:after="0" w:line="360" w:lineRule="auto"/>
        <w:ind w:left="2268"/>
        <w:jc w:val="both"/>
        <w:rPr>
          <w:rFonts w:ascii="Arial" w:eastAsia="Arial" w:hAnsi="Arial" w:cs="Arial"/>
          <w:color w:val="000000"/>
          <w:sz w:val="24"/>
          <w:szCs w:val="24"/>
        </w:rPr>
      </w:pPr>
    </w:p>
    <w:p w14:paraId="0000002F" w14:textId="77777777" w:rsidR="00DC1CC8" w:rsidRDefault="006C233D">
      <w:pPr>
        <w:pBdr>
          <w:top w:val="nil"/>
          <w:left w:val="nil"/>
          <w:bottom w:val="nil"/>
          <w:right w:val="nil"/>
          <w:between w:val="nil"/>
        </w:pBdr>
        <w:spacing w:after="0" w:line="360" w:lineRule="auto"/>
        <w:ind w:left="2268"/>
        <w:jc w:val="both"/>
        <w:rPr>
          <w:rFonts w:ascii="Arial" w:eastAsia="Arial" w:hAnsi="Arial" w:cs="Arial"/>
          <w:color w:val="000000"/>
          <w:sz w:val="24"/>
          <w:szCs w:val="24"/>
        </w:rPr>
      </w:pPr>
      <w:r>
        <w:rPr>
          <w:rFonts w:ascii="Arial" w:eastAsia="Arial" w:hAnsi="Arial" w:cs="Arial"/>
          <w:i/>
          <w:color w:val="000000"/>
          <w:sz w:val="24"/>
          <w:szCs w:val="24"/>
        </w:rPr>
        <w:t xml:space="preserve">Ação direta de inconstitucionalidade. Lei municipal de origem parlamentar </w:t>
      </w:r>
      <w:r>
        <w:rPr>
          <w:rFonts w:ascii="Arial" w:eastAsia="Arial" w:hAnsi="Arial" w:cs="Arial"/>
          <w:b/>
          <w:i/>
          <w:color w:val="000000"/>
          <w:sz w:val="24"/>
          <w:szCs w:val="24"/>
        </w:rPr>
        <w:t>que institui o Programa de Sustentabilidade Ambiental na Rede Municipal de Ensino de Conchal</w:t>
      </w:r>
      <w:r>
        <w:rPr>
          <w:rFonts w:ascii="Arial" w:eastAsia="Arial" w:hAnsi="Arial" w:cs="Arial"/>
          <w:i/>
          <w:color w:val="000000"/>
          <w:sz w:val="24"/>
          <w:szCs w:val="24"/>
        </w:rPr>
        <w:t>. Inconstitucionalidade parcial, apenas no tocante ao artigo 3º da referida norma, que efetivamente dispõe sobre matéria de organização administrativa, em ofensa aos artigos 5º e 47, incisos II e XIV, ambos da Constituição Estadual. Não ocorrência de ofensa à regra da separação dos poderes, todavia, no tocante aos demais dispositivos. Precedentes deste Órgão Especial e do Supremo Tribunal Federal. Inexistência de vício de iniciativa: o rol de iniciativas legislativas reservadas ao chefe do Poder Executivo é matéria taxativamente disposta na Constituição Estadual. Precedentes do STF. Ausência, por fim, de ofensa à regra contida no artigo 25 da Constituição do Estado. A genérica previsão orçamentária não implica a existência de vício de constitucionalidade, mas, apenas, a inexequibilidade da lei no exercício orçamentário em que aprovada. Precedentes do STF. Ação julgada parcialmente procedente. (Tribunal de Justiça do Estado de São Paulo, Órgão Especial, ADI nº 2056692- 29.2016.8.26.0000, Rel. Des. Márcio Bartoli, j. 3 de agosto de 2016)</w:t>
      </w:r>
    </w:p>
    <w:p w14:paraId="00000030" w14:textId="77777777" w:rsidR="00DC1CC8" w:rsidRDefault="00DC1CC8">
      <w:pPr>
        <w:pBdr>
          <w:top w:val="nil"/>
          <w:left w:val="nil"/>
          <w:bottom w:val="nil"/>
          <w:right w:val="nil"/>
          <w:between w:val="nil"/>
        </w:pBdr>
        <w:spacing w:after="0" w:line="360" w:lineRule="auto"/>
        <w:ind w:left="708" w:firstLine="993"/>
        <w:jc w:val="both"/>
        <w:rPr>
          <w:rFonts w:ascii="Arial" w:eastAsia="Arial" w:hAnsi="Arial" w:cs="Arial"/>
          <w:color w:val="000000"/>
          <w:sz w:val="24"/>
          <w:szCs w:val="24"/>
        </w:rPr>
      </w:pPr>
    </w:p>
    <w:p w14:paraId="00000031" w14:textId="77777777" w:rsidR="00DC1CC8" w:rsidRDefault="006C233D">
      <w:pPr>
        <w:pBdr>
          <w:top w:val="nil"/>
          <w:left w:val="nil"/>
          <w:bottom w:val="nil"/>
          <w:right w:val="nil"/>
          <w:between w:val="nil"/>
        </w:pBdr>
        <w:spacing w:after="0" w:line="360" w:lineRule="auto"/>
        <w:ind w:firstLine="1701"/>
        <w:jc w:val="both"/>
        <w:rPr>
          <w:rFonts w:ascii="Arial" w:eastAsia="Arial" w:hAnsi="Arial" w:cs="Arial"/>
          <w:color w:val="000000"/>
          <w:sz w:val="24"/>
          <w:szCs w:val="24"/>
        </w:rPr>
      </w:pPr>
      <w:r>
        <w:rPr>
          <w:rFonts w:ascii="Arial" w:eastAsia="Arial" w:hAnsi="Arial" w:cs="Arial"/>
          <w:color w:val="000000"/>
          <w:sz w:val="24"/>
          <w:szCs w:val="24"/>
        </w:rPr>
        <w:t>No que tange à iniciativa parlamentar para criação de políticas públicas, cabe mencionar que não se trata de matéria de iniciativa reservada do Chefe do Poder Executivo, uma vez que, conforme ensina João Trindade Cavalcante Filho, na sua obra Processo Legislativo Constitucional “</w:t>
      </w:r>
      <w:r>
        <w:rPr>
          <w:rFonts w:ascii="Arial" w:eastAsia="Arial" w:hAnsi="Arial" w:cs="Arial"/>
          <w:b/>
          <w:i/>
          <w:color w:val="000000"/>
          <w:sz w:val="24"/>
          <w:szCs w:val="24"/>
        </w:rPr>
        <w:t xml:space="preserve">a alínea e do </w:t>
      </w:r>
      <w:r>
        <w:rPr>
          <w:rFonts w:ascii="Arial" w:eastAsia="Arial" w:hAnsi="Arial" w:cs="Arial"/>
          <w:b/>
          <w:i/>
          <w:color w:val="000000"/>
          <w:sz w:val="24"/>
          <w:szCs w:val="24"/>
        </w:rPr>
        <w:lastRenderedPageBreak/>
        <w:t>inciso II, do §1º do art. 61 da CF não veda ao Legislativo iniciar projeto de lei sobre políticas públicas.”</w:t>
      </w:r>
    </w:p>
    <w:p w14:paraId="00000032" w14:textId="77777777" w:rsidR="00DC1CC8" w:rsidRDefault="00DC1CC8">
      <w:pPr>
        <w:pBdr>
          <w:top w:val="nil"/>
          <w:left w:val="nil"/>
          <w:bottom w:val="nil"/>
          <w:right w:val="nil"/>
          <w:between w:val="nil"/>
        </w:pBdr>
        <w:spacing w:after="0" w:line="360" w:lineRule="auto"/>
        <w:ind w:firstLine="1701"/>
        <w:jc w:val="both"/>
        <w:rPr>
          <w:rFonts w:ascii="Arial" w:eastAsia="Arial" w:hAnsi="Arial" w:cs="Arial"/>
          <w:color w:val="000000"/>
          <w:sz w:val="24"/>
          <w:szCs w:val="24"/>
        </w:rPr>
      </w:pPr>
    </w:p>
    <w:p w14:paraId="00000033" w14:textId="77777777" w:rsidR="00DC1CC8" w:rsidRDefault="006C233D">
      <w:pPr>
        <w:pBdr>
          <w:top w:val="nil"/>
          <w:left w:val="nil"/>
          <w:bottom w:val="nil"/>
          <w:right w:val="nil"/>
          <w:between w:val="nil"/>
        </w:pBdr>
        <w:spacing w:after="0" w:line="360" w:lineRule="auto"/>
        <w:ind w:firstLine="1701"/>
        <w:jc w:val="both"/>
        <w:rPr>
          <w:rFonts w:ascii="Arial" w:eastAsia="Arial" w:hAnsi="Arial" w:cs="Arial"/>
          <w:color w:val="000000"/>
          <w:sz w:val="24"/>
          <w:szCs w:val="24"/>
        </w:rPr>
      </w:pPr>
      <w:r>
        <w:rPr>
          <w:rFonts w:ascii="Arial" w:eastAsia="Arial" w:hAnsi="Arial" w:cs="Arial"/>
          <w:color w:val="000000"/>
          <w:sz w:val="24"/>
          <w:szCs w:val="24"/>
        </w:rPr>
        <w:t>Ainda com relação à constitucionalidade da iniciativa parlamentar, recentemente, o STF considerou constitucional dois casos que envolvem a criação de programas de políticas públicas por meio de lei de iniciativa parlamentar. O primeiro e mais recente é o caso da criação do Programa Rua da Saúde, julgado por meio de AgR no RE nº 290.549/RJ, e o segundo é a ADI nº 3.394/AM que trata da criação de programa de gratuidade de testes de maternidade e paternidade.</w:t>
      </w:r>
    </w:p>
    <w:p w14:paraId="00000034" w14:textId="77777777" w:rsidR="00DC1CC8" w:rsidRDefault="00DC1CC8">
      <w:pPr>
        <w:pBdr>
          <w:top w:val="nil"/>
          <w:left w:val="nil"/>
          <w:bottom w:val="nil"/>
          <w:right w:val="nil"/>
          <w:between w:val="nil"/>
        </w:pBdr>
        <w:spacing w:after="0" w:line="360" w:lineRule="auto"/>
        <w:ind w:firstLine="1701"/>
        <w:jc w:val="both"/>
        <w:rPr>
          <w:rFonts w:ascii="Arial" w:eastAsia="Arial" w:hAnsi="Arial" w:cs="Arial"/>
          <w:color w:val="000000"/>
          <w:sz w:val="24"/>
          <w:szCs w:val="24"/>
        </w:rPr>
      </w:pPr>
    </w:p>
    <w:p w14:paraId="00000035" w14:textId="7350901A" w:rsidR="00DC1CC8" w:rsidRDefault="006C233D">
      <w:pPr>
        <w:pBdr>
          <w:top w:val="nil"/>
          <w:left w:val="nil"/>
          <w:bottom w:val="nil"/>
          <w:right w:val="nil"/>
          <w:between w:val="nil"/>
        </w:pBdr>
        <w:spacing w:after="0" w:line="360" w:lineRule="auto"/>
        <w:ind w:firstLine="1843"/>
        <w:jc w:val="both"/>
        <w:rPr>
          <w:rFonts w:ascii="Arial" w:eastAsia="Arial" w:hAnsi="Arial" w:cs="Arial"/>
          <w:color w:val="000000"/>
          <w:sz w:val="24"/>
          <w:szCs w:val="24"/>
        </w:rPr>
      </w:pPr>
      <w:r>
        <w:rPr>
          <w:rFonts w:ascii="Arial" w:eastAsia="Arial" w:hAnsi="Arial" w:cs="Arial"/>
          <w:color w:val="000000"/>
          <w:sz w:val="24"/>
          <w:szCs w:val="24"/>
        </w:rPr>
        <w:t>Por todo exposto, ac</w:t>
      </w:r>
      <w:r w:rsidR="00DD6928">
        <w:rPr>
          <w:rFonts w:ascii="Arial" w:eastAsia="Arial" w:hAnsi="Arial" w:cs="Arial"/>
          <w:color w:val="000000"/>
          <w:sz w:val="24"/>
          <w:szCs w:val="24"/>
        </w:rPr>
        <w:t>redito e defendo que Ibiara</w:t>
      </w:r>
      <w:r>
        <w:rPr>
          <w:rFonts w:ascii="Arial" w:eastAsia="Arial" w:hAnsi="Arial" w:cs="Arial"/>
          <w:color w:val="000000"/>
          <w:sz w:val="24"/>
          <w:szCs w:val="24"/>
        </w:rPr>
        <w:t xml:space="preserve"> e seus munícipes merecem que sejam criadas diretrizes para implantação do "Maio Laranja".</w:t>
      </w:r>
    </w:p>
    <w:p w14:paraId="00000036" w14:textId="77777777" w:rsidR="00DC1CC8" w:rsidRDefault="006C233D">
      <w:pPr>
        <w:pBdr>
          <w:top w:val="nil"/>
          <w:left w:val="nil"/>
          <w:bottom w:val="nil"/>
          <w:right w:val="nil"/>
          <w:between w:val="nil"/>
        </w:pBdr>
        <w:spacing w:after="0" w:line="360" w:lineRule="auto"/>
        <w:ind w:firstLine="1701"/>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color w:val="000000"/>
          <w:sz w:val="24"/>
          <w:szCs w:val="24"/>
        </w:rPr>
        <w:tab/>
      </w:r>
    </w:p>
    <w:p w14:paraId="00000037" w14:textId="77777777" w:rsidR="00DC1CC8" w:rsidRDefault="006C233D">
      <w:pPr>
        <w:pBdr>
          <w:top w:val="nil"/>
          <w:left w:val="nil"/>
          <w:bottom w:val="nil"/>
          <w:right w:val="nil"/>
          <w:between w:val="nil"/>
        </w:pBdr>
        <w:spacing w:after="0" w:line="360" w:lineRule="auto"/>
        <w:ind w:firstLine="1701"/>
        <w:jc w:val="both"/>
        <w:rPr>
          <w:rFonts w:ascii="Arial" w:eastAsia="Arial" w:hAnsi="Arial" w:cs="Arial"/>
          <w:color w:val="000000"/>
          <w:sz w:val="24"/>
          <w:szCs w:val="24"/>
        </w:rPr>
      </w:pPr>
      <w:r>
        <w:rPr>
          <w:rFonts w:ascii="Arial" w:eastAsia="Arial" w:hAnsi="Arial" w:cs="Arial"/>
          <w:color w:val="000000"/>
          <w:sz w:val="24"/>
          <w:szCs w:val="24"/>
        </w:rPr>
        <w:t>Assim, despeço-me solicitando o apoio dos nobres vereadores para aprovação da proposta.</w:t>
      </w:r>
    </w:p>
    <w:p w14:paraId="00000038" w14:textId="77777777" w:rsidR="00DC1CC8" w:rsidRDefault="00DC1CC8">
      <w:pPr>
        <w:pBdr>
          <w:top w:val="nil"/>
          <w:left w:val="nil"/>
          <w:bottom w:val="nil"/>
          <w:right w:val="nil"/>
          <w:between w:val="nil"/>
        </w:pBdr>
        <w:spacing w:after="0" w:line="360" w:lineRule="auto"/>
        <w:ind w:firstLine="1701"/>
        <w:jc w:val="both"/>
        <w:rPr>
          <w:rFonts w:ascii="Arial" w:eastAsia="Arial" w:hAnsi="Arial" w:cs="Arial"/>
          <w:color w:val="000000"/>
          <w:sz w:val="24"/>
          <w:szCs w:val="24"/>
        </w:rPr>
      </w:pPr>
    </w:p>
    <w:p w14:paraId="00000039" w14:textId="17572C5A" w:rsidR="00DC1CC8" w:rsidRDefault="00D956D5">
      <w:pPr>
        <w:pBdr>
          <w:top w:val="nil"/>
          <w:left w:val="nil"/>
          <w:bottom w:val="nil"/>
          <w:right w:val="nil"/>
          <w:between w:val="nil"/>
        </w:pBdr>
        <w:spacing w:after="0" w:line="360" w:lineRule="auto"/>
        <w:ind w:left="708" w:firstLine="993"/>
        <w:jc w:val="both"/>
        <w:rPr>
          <w:rFonts w:ascii="Arial" w:eastAsia="Arial" w:hAnsi="Arial" w:cs="Arial"/>
          <w:color w:val="000000"/>
          <w:sz w:val="24"/>
          <w:szCs w:val="24"/>
        </w:rPr>
      </w:pPr>
      <w:r>
        <w:rPr>
          <w:rFonts w:ascii="Arial" w:eastAsia="Arial" w:hAnsi="Arial" w:cs="Arial"/>
          <w:color w:val="000000"/>
          <w:sz w:val="24"/>
          <w:szCs w:val="24"/>
        </w:rPr>
        <w:br/>
        <w:t>Câmara Municipal de Ibiara, 30</w:t>
      </w:r>
      <w:r w:rsidR="00DD6928">
        <w:rPr>
          <w:rFonts w:ascii="Arial" w:eastAsia="Arial" w:hAnsi="Arial" w:cs="Arial"/>
          <w:color w:val="000000"/>
          <w:sz w:val="24"/>
          <w:szCs w:val="24"/>
        </w:rPr>
        <w:t xml:space="preserve"> de Maio de 2023</w:t>
      </w:r>
    </w:p>
    <w:p w14:paraId="5CF7F20B" w14:textId="77777777" w:rsidR="00DD6928" w:rsidRDefault="006C233D" w:rsidP="00DD6928">
      <w:pPr>
        <w:pBdr>
          <w:top w:val="nil"/>
          <w:left w:val="nil"/>
          <w:bottom w:val="nil"/>
          <w:right w:val="nil"/>
          <w:between w:val="nil"/>
        </w:pBdr>
        <w:spacing w:after="0" w:line="360" w:lineRule="auto"/>
        <w:ind w:left="708" w:firstLine="993"/>
        <w:jc w:val="center"/>
        <w:rPr>
          <w:rFonts w:ascii="Arial" w:eastAsia="Arial" w:hAnsi="Arial" w:cs="Arial"/>
          <w:color w:val="000000"/>
          <w:sz w:val="24"/>
          <w:szCs w:val="24"/>
        </w:rPr>
      </w:pPr>
      <w:r>
        <w:rPr>
          <w:rFonts w:ascii="Arial" w:eastAsia="Arial" w:hAnsi="Arial" w:cs="Arial"/>
          <w:color w:val="000000"/>
          <w:sz w:val="24"/>
          <w:szCs w:val="24"/>
        </w:rPr>
        <w:br/>
      </w:r>
    </w:p>
    <w:p w14:paraId="2FF5902D" w14:textId="38739909" w:rsidR="00DD6928" w:rsidRDefault="00DD6928" w:rsidP="00F92C77">
      <w:pPr>
        <w:pBdr>
          <w:top w:val="nil"/>
          <w:left w:val="nil"/>
          <w:bottom w:val="nil"/>
          <w:right w:val="nil"/>
          <w:between w:val="nil"/>
        </w:pBdr>
        <w:spacing w:after="0" w:line="360" w:lineRule="auto"/>
        <w:ind w:left="708" w:firstLine="993"/>
        <w:rPr>
          <w:rFonts w:ascii="Arial" w:eastAsia="Arial" w:hAnsi="Arial" w:cs="Arial"/>
          <w:color w:val="000000"/>
          <w:sz w:val="24"/>
          <w:szCs w:val="24"/>
        </w:rPr>
      </w:pPr>
    </w:p>
    <w:p w14:paraId="45C2B17B" w14:textId="77777777" w:rsidR="00FE718B" w:rsidRDefault="00FE718B" w:rsidP="00F92C77">
      <w:pPr>
        <w:pBdr>
          <w:top w:val="nil"/>
          <w:left w:val="nil"/>
          <w:bottom w:val="nil"/>
          <w:right w:val="nil"/>
          <w:between w:val="nil"/>
        </w:pBdr>
        <w:spacing w:after="0" w:line="360" w:lineRule="auto"/>
        <w:ind w:left="708" w:firstLine="993"/>
        <w:rPr>
          <w:rFonts w:ascii="Arial" w:eastAsia="Arial" w:hAnsi="Arial" w:cs="Arial"/>
          <w:color w:val="000000"/>
          <w:sz w:val="24"/>
          <w:szCs w:val="24"/>
        </w:rPr>
      </w:pPr>
    </w:p>
    <w:p w14:paraId="192BC1D1" w14:textId="47F192F2" w:rsidR="00DD6928" w:rsidRDefault="00DD6928" w:rsidP="00DD6928">
      <w:pPr>
        <w:pBdr>
          <w:top w:val="nil"/>
          <w:left w:val="nil"/>
          <w:bottom w:val="nil"/>
          <w:right w:val="nil"/>
          <w:between w:val="nil"/>
        </w:pBdr>
        <w:spacing w:after="0" w:line="360" w:lineRule="auto"/>
        <w:ind w:left="708" w:firstLine="993"/>
        <w:rPr>
          <w:rFonts w:ascii="Arial" w:eastAsia="Arial" w:hAnsi="Arial" w:cs="Arial"/>
          <w:color w:val="000000"/>
          <w:sz w:val="24"/>
          <w:szCs w:val="24"/>
        </w:rPr>
      </w:pPr>
      <w:r>
        <w:rPr>
          <w:rFonts w:ascii="Arial" w:eastAsia="Arial" w:hAnsi="Arial" w:cs="Arial"/>
          <w:color w:val="000000"/>
          <w:sz w:val="24"/>
          <w:szCs w:val="24"/>
        </w:rPr>
        <w:t xml:space="preserve">           MILENY ALEXANDRE DE LIMA</w:t>
      </w:r>
    </w:p>
    <w:p w14:paraId="0000003A" w14:textId="10C2B879" w:rsidR="00DC1CC8" w:rsidRDefault="00DD6928" w:rsidP="00DD6928">
      <w:pPr>
        <w:pBdr>
          <w:top w:val="nil"/>
          <w:left w:val="nil"/>
          <w:bottom w:val="nil"/>
          <w:right w:val="nil"/>
          <w:between w:val="nil"/>
        </w:pBd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Vereadora</w:t>
      </w:r>
    </w:p>
    <w:sectPr w:rsidR="00DC1CC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D7A2A" w14:textId="77777777" w:rsidR="0042161D" w:rsidRDefault="0042161D">
      <w:pPr>
        <w:spacing w:after="0" w:line="240" w:lineRule="auto"/>
      </w:pPr>
      <w:r>
        <w:separator/>
      </w:r>
    </w:p>
  </w:endnote>
  <w:endnote w:type="continuationSeparator" w:id="0">
    <w:p w14:paraId="05F4FA5F" w14:textId="77777777" w:rsidR="0042161D" w:rsidRDefault="00421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17F42" w14:textId="77777777" w:rsidR="0042161D" w:rsidRDefault="0042161D">
      <w:pPr>
        <w:spacing w:after="0" w:line="240" w:lineRule="auto"/>
      </w:pPr>
      <w:r>
        <w:separator/>
      </w:r>
    </w:p>
  </w:footnote>
  <w:footnote w:type="continuationSeparator" w:id="0">
    <w:p w14:paraId="6D91955F" w14:textId="77777777" w:rsidR="0042161D" w:rsidRDefault="0042161D">
      <w:pPr>
        <w:spacing w:after="0" w:line="240" w:lineRule="auto"/>
      </w:pPr>
      <w:r>
        <w:continuationSeparator/>
      </w:r>
    </w:p>
  </w:footnote>
  <w:footnote w:id="1">
    <w:p w14:paraId="0000003B" w14:textId="77777777" w:rsidR="00DC1CC8" w:rsidRDefault="006C233D">
      <w:pPr>
        <w:pBdr>
          <w:top w:val="nil"/>
          <w:left w:val="nil"/>
          <w:bottom w:val="nil"/>
          <w:right w:val="nil"/>
          <w:between w:val="nil"/>
        </w:pBdr>
        <w:spacing w:after="0" w:line="240" w:lineRule="auto"/>
        <w:rPr>
          <w:rFonts w:ascii="Times New Roman" w:eastAsia="Times New Roman" w:hAnsi="Times New Roman" w:cs="Times New Roman"/>
          <w:color w:val="0070C0"/>
          <w:sz w:val="20"/>
          <w:szCs w:val="20"/>
        </w:rPr>
      </w:pPr>
      <w:r>
        <w:rPr>
          <w:vertAlign w:val="superscript"/>
        </w:rPr>
        <w:footnoteRef/>
      </w:r>
      <w:r>
        <w:rPr>
          <w:rFonts w:ascii="Times New Roman" w:eastAsia="Times New Roman" w:hAnsi="Times New Roman" w:cs="Times New Roman"/>
          <w:color w:val="0070C0"/>
          <w:sz w:val="20"/>
          <w:szCs w:val="20"/>
        </w:rPr>
        <w:t xml:space="preserve"> https://forumseguranca.org.br/wp-content/uploads/2022/07/14-anuario-2022-violencia-sexual-infantil-os-dados-estao-aqui-para-quem-quiser-ver.pdf</w:t>
      </w:r>
    </w:p>
    <w:p w14:paraId="0000003C" w14:textId="77777777" w:rsidR="00DC1CC8" w:rsidRDefault="00DC1CC8">
      <w:pPr>
        <w:pBdr>
          <w:top w:val="nil"/>
          <w:left w:val="nil"/>
          <w:bottom w:val="nil"/>
          <w:right w:val="nil"/>
          <w:between w:val="nil"/>
        </w:pBdr>
        <w:spacing w:after="0" w:line="240" w:lineRule="auto"/>
        <w:rPr>
          <w:color w:val="000000"/>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C8"/>
    <w:rsid w:val="002D74CA"/>
    <w:rsid w:val="0042161D"/>
    <w:rsid w:val="00443C39"/>
    <w:rsid w:val="0062605C"/>
    <w:rsid w:val="006C233D"/>
    <w:rsid w:val="00726FED"/>
    <w:rsid w:val="009211DE"/>
    <w:rsid w:val="00D956D5"/>
    <w:rsid w:val="00DC1CC8"/>
    <w:rsid w:val="00DD6928"/>
    <w:rsid w:val="00F92C77"/>
    <w:rsid w:val="00FE71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0C17"/>
  <w15:docId w15:val="{F2CECDDB-2A3D-41BA-A1F8-3B3F23B2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emEspaamento">
    <w:name w:val="No Spacing"/>
    <w:uiPriority w:val="1"/>
    <w:qFormat/>
    <w:rsid w:val="00536A81"/>
    <w:pPr>
      <w:spacing w:after="0" w:line="240" w:lineRule="auto"/>
    </w:pPr>
  </w:style>
  <w:style w:type="character" w:styleId="nfase">
    <w:name w:val="Emphasis"/>
    <w:basedOn w:val="Fontepargpadro"/>
    <w:uiPriority w:val="20"/>
    <w:qFormat/>
    <w:rsid w:val="00536A81"/>
    <w:rPr>
      <w:i/>
      <w:iCs/>
    </w:rPr>
  </w:style>
  <w:style w:type="paragraph" w:styleId="Textodenotaderodap">
    <w:name w:val="footnote text"/>
    <w:basedOn w:val="Normal"/>
    <w:link w:val="TextodenotaderodapChar"/>
    <w:uiPriority w:val="99"/>
    <w:semiHidden/>
    <w:unhideWhenUsed/>
    <w:rsid w:val="00DB077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B0773"/>
    <w:rPr>
      <w:sz w:val="20"/>
      <w:szCs w:val="20"/>
    </w:rPr>
  </w:style>
  <w:style w:type="character" w:styleId="Refdenotaderodap">
    <w:name w:val="footnote reference"/>
    <w:basedOn w:val="Fontepargpadro"/>
    <w:uiPriority w:val="99"/>
    <w:semiHidden/>
    <w:unhideWhenUsed/>
    <w:rsid w:val="00DB0773"/>
    <w:rPr>
      <w:vertAlign w:val="superscript"/>
    </w:rPr>
  </w:style>
  <w:style w:type="paragraph" w:styleId="NormalWeb">
    <w:name w:val="Normal (Web)"/>
    <w:basedOn w:val="Normal"/>
    <w:uiPriority w:val="99"/>
    <w:semiHidden/>
    <w:unhideWhenUsed/>
    <w:rsid w:val="00C83A99"/>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9211D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211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fvDKKrS95lwR/0cGmdXURIUumw==">AMUW2mV9/TuoBOC01QbgycD/KpOXbQxnxXj9NNXeP8QHDlsg7FeJApr7KWBvU7OnLfAUjx9ot7Y213WrPo2aV+9zpt2RshtLiXLEGZCwpX74syubRxZ+iUHNJDqhWrE7rJskeDfnL03e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1192</Words>
  <Characters>6441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elizabethsmvilanova@hotmail.com</dc:creator>
  <cp:lastModifiedBy>camara municipal</cp:lastModifiedBy>
  <cp:revision>2</cp:revision>
  <cp:lastPrinted>2023-05-31T12:19:00Z</cp:lastPrinted>
  <dcterms:created xsi:type="dcterms:W3CDTF">2023-06-02T12:51:00Z</dcterms:created>
  <dcterms:modified xsi:type="dcterms:W3CDTF">2023-06-02T12:51:00Z</dcterms:modified>
</cp:coreProperties>
</file>